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39" w:rsidRPr="000B0FD4" w:rsidRDefault="00A838EF" w:rsidP="008E580D">
      <w:pPr>
        <w:pStyle w:val="a4"/>
        <w:spacing w:line="580" w:lineRule="exact"/>
        <w:jc w:val="center"/>
        <w:rPr>
          <w:b/>
          <w:sz w:val="36"/>
          <w:szCs w:val="36"/>
          <w:lang w:eastAsia="zh-CN"/>
        </w:rPr>
      </w:pPr>
      <w:r w:rsidRPr="000B0FD4">
        <w:rPr>
          <w:b/>
          <w:sz w:val="36"/>
          <w:szCs w:val="36"/>
          <w:lang w:eastAsia="zh-CN"/>
        </w:rPr>
        <w:t>烟台北方安德利果汁</w:t>
      </w:r>
      <w:r w:rsidR="005E018D" w:rsidRPr="000B0FD4">
        <w:rPr>
          <w:b/>
          <w:sz w:val="36"/>
          <w:szCs w:val="36"/>
          <w:lang w:eastAsia="zh-CN"/>
        </w:rPr>
        <w:t>股份有限公司</w:t>
      </w:r>
    </w:p>
    <w:p w:rsidR="00132C39" w:rsidRPr="000B0FD4" w:rsidRDefault="005D0ACC" w:rsidP="008E580D">
      <w:pPr>
        <w:spacing w:line="580" w:lineRule="exact"/>
        <w:ind w:left="120" w:right="258"/>
        <w:jc w:val="center"/>
        <w:rPr>
          <w:rFonts w:ascii="宋体" w:eastAsia="宋体" w:hAnsi="宋体" w:cs="微软雅黑"/>
          <w:b/>
          <w:sz w:val="36"/>
          <w:szCs w:val="36"/>
          <w:lang w:eastAsia="zh-CN"/>
        </w:rPr>
      </w:pPr>
      <w:r>
        <w:rPr>
          <w:rFonts w:ascii="宋体" w:eastAsia="宋体" w:hAnsi="宋体" w:cs="微软雅黑"/>
          <w:b/>
          <w:spacing w:val="-14"/>
          <w:sz w:val="36"/>
          <w:szCs w:val="36"/>
          <w:lang w:eastAsia="zh-CN"/>
        </w:rPr>
        <w:t>关于</w:t>
      </w:r>
      <w:r w:rsidR="005E018D" w:rsidRPr="000B0FD4">
        <w:rPr>
          <w:rFonts w:ascii="宋体" w:eastAsia="宋体" w:hAnsi="宋体" w:cs="微软雅黑"/>
          <w:b/>
          <w:spacing w:val="-14"/>
          <w:sz w:val="36"/>
          <w:szCs w:val="36"/>
          <w:lang w:eastAsia="zh-CN"/>
        </w:rPr>
        <w:t>对会计师事务所</w:t>
      </w:r>
      <w:r w:rsidRPr="000B0FD4">
        <w:rPr>
          <w:rFonts w:ascii="宋体" w:eastAsia="宋体" w:hAnsi="宋体" w:cs="Malgun Gothic Semilight" w:hint="eastAsia"/>
          <w:b/>
          <w:spacing w:val="-6"/>
          <w:sz w:val="36"/>
          <w:szCs w:val="36"/>
          <w:lang w:eastAsia="zh-CN"/>
        </w:rPr>
        <w:t>2024</w:t>
      </w:r>
      <w:r w:rsidRPr="000B0FD4">
        <w:rPr>
          <w:rFonts w:ascii="宋体" w:eastAsia="宋体" w:hAnsi="宋体" w:cs="微软雅黑"/>
          <w:b/>
          <w:spacing w:val="-14"/>
          <w:sz w:val="36"/>
          <w:szCs w:val="36"/>
          <w:lang w:eastAsia="zh-CN"/>
        </w:rPr>
        <w:t>年度</w:t>
      </w:r>
      <w:r w:rsidR="005E018D" w:rsidRPr="000B0FD4">
        <w:rPr>
          <w:rFonts w:ascii="宋体" w:eastAsia="宋体" w:hAnsi="宋体" w:cs="微软雅黑"/>
          <w:b/>
          <w:spacing w:val="-14"/>
          <w:sz w:val="36"/>
          <w:szCs w:val="36"/>
          <w:lang w:eastAsia="zh-CN"/>
        </w:rPr>
        <w:t>履职情况评估报告</w:t>
      </w:r>
    </w:p>
    <w:p w:rsidR="00132C39" w:rsidRPr="00A838EF" w:rsidRDefault="00132C39">
      <w:pPr>
        <w:spacing w:before="9"/>
        <w:rPr>
          <w:rFonts w:ascii="宋体" w:eastAsia="宋体" w:hAnsi="宋体" w:cs="微软雅黑"/>
          <w:b/>
          <w:sz w:val="36"/>
          <w:szCs w:val="36"/>
          <w:lang w:eastAsia="zh-CN"/>
        </w:rPr>
      </w:pPr>
      <w:bookmarkStart w:id="0" w:name="_GoBack"/>
      <w:bookmarkEnd w:id="0"/>
    </w:p>
    <w:p w:rsidR="00132C39" w:rsidRPr="0087551D" w:rsidRDefault="00A838EF" w:rsidP="00E849A1">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烟台北方安德利果汁</w:t>
      </w:r>
      <w:r w:rsidR="005E018D" w:rsidRPr="0087551D">
        <w:rPr>
          <w:rFonts w:ascii="宋体" w:eastAsia="宋体" w:hAnsi="宋体"/>
          <w:sz w:val="24"/>
          <w:szCs w:val="24"/>
          <w:lang w:eastAsia="zh-CN"/>
        </w:rPr>
        <w:t>股份有限公司（以下简称“公司”）聘请</w:t>
      </w:r>
      <w:r w:rsidRPr="0087551D">
        <w:rPr>
          <w:rFonts w:ascii="宋体" w:eastAsia="宋体" w:hAnsi="宋体"/>
          <w:sz w:val="24"/>
          <w:szCs w:val="24"/>
          <w:lang w:eastAsia="zh-CN"/>
        </w:rPr>
        <w:t>致同</w:t>
      </w:r>
      <w:r w:rsidR="005E018D" w:rsidRPr="0087551D">
        <w:rPr>
          <w:rFonts w:ascii="宋体" w:eastAsia="宋体" w:hAnsi="宋体"/>
          <w:sz w:val="24"/>
          <w:szCs w:val="24"/>
          <w:lang w:eastAsia="zh-CN"/>
        </w:rPr>
        <w:t>会计师事务所（特殊普通合伙）（以下简称“</w:t>
      </w: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”）作为公司</w:t>
      </w:r>
      <w:r w:rsidRPr="0087551D">
        <w:rPr>
          <w:rFonts w:ascii="宋体" w:eastAsia="宋体" w:hAnsi="宋体" w:hint="eastAsia"/>
          <w:sz w:val="24"/>
          <w:szCs w:val="24"/>
          <w:lang w:eastAsia="zh-CN"/>
        </w:rPr>
        <w:t>2024</w:t>
      </w:r>
      <w:r w:rsidR="005E018D" w:rsidRPr="0087551D">
        <w:rPr>
          <w:rFonts w:ascii="宋体" w:eastAsia="宋体" w:hAnsi="宋体"/>
          <w:sz w:val="24"/>
          <w:szCs w:val="24"/>
          <w:lang w:eastAsia="zh-CN"/>
        </w:rPr>
        <w:t>年度财务报告及内部控制审计机构。根据相关要求，公司对</w:t>
      </w:r>
      <w:r w:rsidRPr="0087551D">
        <w:rPr>
          <w:rFonts w:ascii="宋体" w:eastAsia="宋体" w:hAnsi="宋体"/>
          <w:sz w:val="24"/>
          <w:szCs w:val="24"/>
          <w:lang w:eastAsia="zh-CN"/>
        </w:rPr>
        <w:t>致同所</w:t>
      </w:r>
      <w:r w:rsidRPr="0087551D">
        <w:rPr>
          <w:rFonts w:ascii="宋体" w:eastAsia="宋体" w:hAnsi="宋体" w:hint="eastAsia"/>
          <w:sz w:val="24"/>
          <w:szCs w:val="24"/>
          <w:lang w:eastAsia="zh-CN"/>
        </w:rPr>
        <w:t>2024</w:t>
      </w:r>
      <w:r w:rsidR="005E018D" w:rsidRPr="0087551D">
        <w:rPr>
          <w:rFonts w:ascii="宋体" w:eastAsia="宋体" w:hAnsi="宋体"/>
          <w:sz w:val="24"/>
          <w:szCs w:val="24"/>
          <w:lang w:eastAsia="zh-CN"/>
        </w:rPr>
        <w:t>年度审计过程中履职情况进行评估。具体情况如下：</w:t>
      </w:r>
    </w:p>
    <w:p w:rsidR="00132C39" w:rsidRPr="000B0FD4"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0B0FD4">
        <w:rPr>
          <w:rFonts w:ascii="宋体" w:eastAsia="宋体" w:hAnsi="宋体"/>
          <w:b/>
          <w:sz w:val="24"/>
          <w:szCs w:val="24"/>
          <w:lang w:eastAsia="zh-CN"/>
        </w:rPr>
        <w:t>一、202</w:t>
      </w:r>
      <w:r w:rsidR="00A838EF" w:rsidRPr="000B0FD4">
        <w:rPr>
          <w:rFonts w:ascii="宋体" w:eastAsia="宋体" w:hAnsi="宋体" w:hint="eastAsia"/>
          <w:b/>
          <w:sz w:val="24"/>
          <w:szCs w:val="24"/>
          <w:lang w:eastAsia="zh-CN"/>
        </w:rPr>
        <w:t>4</w:t>
      </w:r>
      <w:r w:rsidRPr="000B0FD4">
        <w:rPr>
          <w:rFonts w:ascii="宋体" w:eastAsia="宋体" w:hAnsi="宋体"/>
          <w:b/>
          <w:sz w:val="24"/>
          <w:szCs w:val="24"/>
          <w:lang w:eastAsia="zh-CN"/>
        </w:rPr>
        <w:t>年审会计师事务所基本情况</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（一）会计师事务所基本情况</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1.基本信息</w:t>
      </w:r>
    </w:p>
    <w:p w:rsidR="00A44AB8" w:rsidRPr="0087551D" w:rsidRDefault="00A44AB8"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致同所前身是成立于1981年的北京会计师事务所，2011年12月22日经北京市财政局批准转制为特殊普通合伙，2012年更名为致同会计师事务所（特殊普通合伙）。执业证书颁发单位及序号：北京市财政局  NO 0014469</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2.人员信息</w:t>
      </w:r>
    </w:p>
    <w:p w:rsidR="00A44AB8" w:rsidRPr="0087551D" w:rsidRDefault="00A44AB8"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截至202</w:t>
      </w:r>
      <w:r w:rsidRPr="0087551D">
        <w:rPr>
          <w:rFonts w:ascii="宋体" w:eastAsia="宋体" w:hAnsi="宋体" w:hint="eastAsia"/>
          <w:sz w:val="24"/>
          <w:szCs w:val="24"/>
          <w:lang w:eastAsia="zh-CN"/>
        </w:rPr>
        <w:t>4</w:t>
      </w:r>
      <w:r w:rsidRPr="0087551D">
        <w:rPr>
          <w:rFonts w:ascii="宋体" w:eastAsia="宋体" w:hAnsi="宋体"/>
          <w:sz w:val="24"/>
          <w:szCs w:val="24"/>
          <w:lang w:eastAsia="zh-CN"/>
        </w:rPr>
        <w:t>年末，致同所从业人员近6,000人，其中合伙人2</w:t>
      </w:r>
      <w:r w:rsidRPr="0087551D">
        <w:rPr>
          <w:rFonts w:ascii="宋体" w:eastAsia="宋体" w:hAnsi="宋体" w:hint="eastAsia"/>
          <w:sz w:val="24"/>
          <w:szCs w:val="24"/>
          <w:lang w:eastAsia="zh-CN"/>
        </w:rPr>
        <w:t>39</w:t>
      </w:r>
      <w:r w:rsidRPr="0087551D">
        <w:rPr>
          <w:rFonts w:ascii="宋体" w:eastAsia="宋体" w:hAnsi="宋体"/>
          <w:sz w:val="24"/>
          <w:szCs w:val="24"/>
          <w:lang w:eastAsia="zh-CN"/>
        </w:rPr>
        <w:t>名，注册会计师1,3</w:t>
      </w:r>
      <w:r w:rsidRPr="0087551D">
        <w:rPr>
          <w:rFonts w:ascii="宋体" w:eastAsia="宋体" w:hAnsi="宋体" w:hint="eastAsia"/>
          <w:sz w:val="24"/>
          <w:szCs w:val="24"/>
          <w:lang w:eastAsia="zh-CN"/>
        </w:rPr>
        <w:t>59</w:t>
      </w:r>
      <w:r w:rsidRPr="0087551D">
        <w:rPr>
          <w:rFonts w:ascii="宋体" w:eastAsia="宋体" w:hAnsi="宋体"/>
          <w:sz w:val="24"/>
          <w:szCs w:val="24"/>
          <w:lang w:eastAsia="zh-CN"/>
        </w:rPr>
        <w:t>名，签署过证券服务业务审计报告的注册会计师超过400人。</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3.业务信息</w:t>
      </w:r>
    </w:p>
    <w:p w:rsidR="00A44AB8" w:rsidRPr="0087551D" w:rsidRDefault="00A44AB8"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致同所2023年度业务收入27.03亿元，其中审计业务收入22.05亿元，证券业务收入5.02亿元。2023年年报上市公司审计客户257家，主要行业包括制造业；信息传输、软件和信息技术服务业；批发和零售业；电力、热力、燃气及水生产供应业；交通运输、仓储和邮政业，收费总额3.55亿元；2023年年报挂牌公司客户163家，审计收费3,529.17万元。</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4.投资者保护能力</w:t>
      </w:r>
    </w:p>
    <w:p w:rsidR="00A44AB8" w:rsidRPr="0087551D" w:rsidRDefault="00360421" w:rsidP="0087551D">
      <w:pPr>
        <w:spacing w:beforeLines="50" w:before="120" w:afterLines="50" w:after="120" w:line="360" w:lineRule="auto"/>
        <w:ind w:firstLineChars="200" w:firstLine="480"/>
        <w:jc w:val="both"/>
        <w:rPr>
          <w:rFonts w:ascii="宋体" w:eastAsia="宋体" w:hAnsi="宋体"/>
          <w:sz w:val="24"/>
          <w:szCs w:val="24"/>
          <w:lang w:eastAsia="zh-CN"/>
        </w:rPr>
      </w:pPr>
      <w:r>
        <w:rPr>
          <w:rFonts w:ascii="宋体" w:eastAsia="宋体" w:hAnsi="宋体"/>
          <w:sz w:val="24"/>
          <w:szCs w:val="24"/>
          <w:lang w:eastAsia="zh-CN"/>
        </w:rPr>
        <w:t>致同所</w:t>
      </w:r>
      <w:r w:rsidR="00A44AB8" w:rsidRPr="0087551D">
        <w:rPr>
          <w:rFonts w:ascii="宋体" w:eastAsia="宋体" w:hAnsi="宋体"/>
          <w:sz w:val="24"/>
          <w:szCs w:val="24"/>
          <w:lang w:eastAsia="zh-CN"/>
        </w:rPr>
        <w:t>已购买职业保险，累计赔偿限额9亿元，职业保险购买符合相关规定。2023年末职业风险基金815.09万元。致同所近三年已审结的与执业行为相关的民事诉讼均无需承担民事责任。</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lastRenderedPageBreak/>
        <w:t>5.独立性和诚信记录</w:t>
      </w:r>
    </w:p>
    <w:p w:rsidR="00A44AB8" w:rsidRPr="0087551D" w:rsidRDefault="00A44AB8"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致同所近三年因执业行为受到刑事处罚0次、行政处罚2次、监督管理措施1</w:t>
      </w:r>
      <w:r w:rsidRPr="0087551D">
        <w:rPr>
          <w:rFonts w:ascii="宋体" w:eastAsia="宋体" w:hAnsi="宋体" w:hint="eastAsia"/>
          <w:sz w:val="24"/>
          <w:szCs w:val="24"/>
          <w:lang w:eastAsia="zh-CN"/>
        </w:rPr>
        <w:t>5</w:t>
      </w:r>
      <w:r w:rsidRPr="0087551D">
        <w:rPr>
          <w:rFonts w:ascii="宋体" w:eastAsia="宋体" w:hAnsi="宋体"/>
          <w:sz w:val="24"/>
          <w:szCs w:val="24"/>
          <w:lang w:eastAsia="zh-CN"/>
        </w:rPr>
        <w:t>次、自律监管措施</w:t>
      </w:r>
      <w:r w:rsidRPr="0087551D">
        <w:rPr>
          <w:rFonts w:ascii="宋体" w:eastAsia="宋体" w:hAnsi="宋体" w:hint="eastAsia"/>
          <w:sz w:val="24"/>
          <w:szCs w:val="24"/>
          <w:lang w:eastAsia="zh-CN"/>
        </w:rPr>
        <w:t>8</w:t>
      </w:r>
      <w:r w:rsidRPr="0087551D">
        <w:rPr>
          <w:rFonts w:ascii="宋体" w:eastAsia="宋体" w:hAnsi="宋体"/>
          <w:sz w:val="24"/>
          <w:szCs w:val="24"/>
          <w:lang w:eastAsia="zh-CN"/>
        </w:rPr>
        <w:t>次和纪律处分0次。5</w:t>
      </w:r>
      <w:r w:rsidRPr="0087551D">
        <w:rPr>
          <w:rFonts w:ascii="宋体" w:eastAsia="宋体" w:hAnsi="宋体" w:hint="eastAsia"/>
          <w:sz w:val="24"/>
          <w:szCs w:val="24"/>
          <w:lang w:eastAsia="zh-CN"/>
        </w:rPr>
        <w:t>8</w:t>
      </w:r>
      <w:r w:rsidRPr="0087551D">
        <w:rPr>
          <w:rFonts w:ascii="宋体" w:eastAsia="宋体" w:hAnsi="宋体"/>
          <w:sz w:val="24"/>
          <w:szCs w:val="24"/>
          <w:lang w:eastAsia="zh-CN"/>
        </w:rPr>
        <w:t>名从业人员近三年因执业行为受到刑事处罚0次、行政处罚11次、监督管理措施1</w:t>
      </w:r>
      <w:r w:rsidRPr="0087551D">
        <w:rPr>
          <w:rFonts w:ascii="宋体" w:eastAsia="宋体" w:hAnsi="宋体" w:hint="eastAsia"/>
          <w:sz w:val="24"/>
          <w:szCs w:val="24"/>
          <w:lang w:eastAsia="zh-CN"/>
        </w:rPr>
        <w:t>6</w:t>
      </w:r>
      <w:r w:rsidRPr="0087551D">
        <w:rPr>
          <w:rFonts w:ascii="宋体" w:eastAsia="宋体" w:hAnsi="宋体"/>
          <w:sz w:val="24"/>
          <w:szCs w:val="24"/>
          <w:lang w:eastAsia="zh-CN"/>
        </w:rPr>
        <w:t>次、自律监管措施</w:t>
      </w:r>
      <w:r w:rsidR="00FA4300">
        <w:rPr>
          <w:rFonts w:ascii="宋体" w:eastAsia="宋体" w:hAnsi="宋体" w:hint="eastAsia"/>
          <w:sz w:val="24"/>
          <w:szCs w:val="24"/>
          <w:lang w:eastAsia="zh-CN"/>
        </w:rPr>
        <w:t>8</w:t>
      </w:r>
      <w:r w:rsidRPr="0087551D">
        <w:rPr>
          <w:rFonts w:ascii="宋体" w:eastAsia="宋体" w:hAnsi="宋体"/>
          <w:sz w:val="24"/>
          <w:szCs w:val="24"/>
          <w:lang w:eastAsia="zh-CN"/>
        </w:rPr>
        <w:t>次和纪律处分</w:t>
      </w:r>
      <w:r w:rsidRPr="0087551D">
        <w:rPr>
          <w:rFonts w:ascii="宋体" w:eastAsia="宋体" w:hAnsi="宋体" w:hint="eastAsia"/>
          <w:sz w:val="24"/>
          <w:szCs w:val="24"/>
          <w:lang w:eastAsia="zh-CN"/>
        </w:rPr>
        <w:t>1</w:t>
      </w:r>
      <w:r w:rsidRPr="0087551D">
        <w:rPr>
          <w:rFonts w:ascii="宋体" w:eastAsia="宋体" w:hAnsi="宋体"/>
          <w:sz w:val="24"/>
          <w:szCs w:val="24"/>
          <w:lang w:eastAsia="zh-CN"/>
        </w:rPr>
        <w:t>次。</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6.项目人员信息</w:t>
      </w:r>
    </w:p>
    <w:p w:rsidR="0087551D" w:rsidRPr="0087551D" w:rsidRDefault="0087551D"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致同所在担任公司</w:t>
      </w:r>
      <w:r w:rsidRPr="0087551D">
        <w:rPr>
          <w:rFonts w:ascii="宋体" w:eastAsia="宋体" w:hAnsi="宋体" w:hint="eastAsia"/>
          <w:sz w:val="24"/>
          <w:szCs w:val="24"/>
          <w:lang w:eastAsia="zh-CN"/>
        </w:rPr>
        <w:t>2024</w:t>
      </w:r>
      <w:r w:rsidRPr="0087551D">
        <w:rPr>
          <w:rFonts w:ascii="宋体" w:eastAsia="宋体" w:hAnsi="宋体"/>
          <w:sz w:val="24"/>
          <w:szCs w:val="24"/>
          <w:lang w:eastAsia="zh-CN"/>
        </w:rPr>
        <w:t>年度审计机构期间，配备了专属审计工作团队，核心团队成员均具备多年上市公司审计经验，并拥有中国注册会计师专业资质。审计团队成员能够做到恪尽职守，同时具有较好的沟通能力，积极推进审计工作的开展，工作效率较高。</w:t>
      </w:r>
    </w:p>
    <w:p w:rsidR="0087551D" w:rsidRPr="0087551D" w:rsidRDefault="0087551D"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项目合伙人、签字注册会计师：</w:t>
      </w:r>
      <w:r w:rsidRPr="0087551D">
        <w:rPr>
          <w:rFonts w:ascii="宋体" w:eastAsia="宋体" w:hAnsi="宋体" w:hint="eastAsia"/>
          <w:sz w:val="24"/>
          <w:szCs w:val="24"/>
          <w:lang w:eastAsia="zh-CN"/>
        </w:rPr>
        <w:t>王</w:t>
      </w:r>
      <w:r w:rsidRPr="0087551D">
        <w:rPr>
          <w:rFonts w:ascii="宋体" w:eastAsia="宋体" w:hAnsi="宋体"/>
          <w:sz w:val="24"/>
          <w:szCs w:val="24"/>
          <w:lang w:eastAsia="zh-CN"/>
        </w:rPr>
        <w:t>德</w:t>
      </w:r>
      <w:r w:rsidRPr="0087551D">
        <w:rPr>
          <w:rFonts w:ascii="宋体" w:eastAsia="宋体" w:hAnsi="宋体" w:hint="eastAsia"/>
          <w:sz w:val="24"/>
          <w:szCs w:val="24"/>
          <w:lang w:eastAsia="zh-CN"/>
        </w:rPr>
        <w:t>生先生，</w:t>
      </w:r>
      <w:r w:rsidRPr="0087551D">
        <w:rPr>
          <w:rFonts w:ascii="宋体" w:eastAsia="宋体" w:hAnsi="宋体"/>
          <w:sz w:val="24"/>
          <w:szCs w:val="24"/>
          <w:lang w:eastAsia="zh-CN"/>
        </w:rPr>
        <w:t>2010年成为注册会计师，2010年开始从事上市公司审计，2024年开始在致同所执业；近三年签署上市公司审计报告2份、签署新三板挂牌公司审计报告5份。</w:t>
      </w:r>
    </w:p>
    <w:p w:rsidR="0087551D" w:rsidRPr="0087551D" w:rsidRDefault="0087551D"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签字注册会计师：于海峰先生，2018年成为注册会计师，2017年开始从事上市公司审计，2024年开始在本所执业；近三年签署上市公司审计报告2份。</w:t>
      </w:r>
    </w:p>
    <w:p w:rsidR="0087551D" w:rsidRPr="0087551D" w:rsidRDefault="0087551D"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项目质量复核合伙人：彭玉龙先生，2008年成为注册会计师，2006年开始从事上市公司审计，2015年开始在本所执业，2020年成为本所质控合伙人。近三年复核上市公司审计报告</w:t>
      </w:r>
      <w:r w:rsidR="00FA4300">
        <w:rPr>
          <w:rFonts w:ascii="宋体" w:eastAsia="宋体" w:hAnsi="宋体" w:hint="eastAsia"/>
          <w:sz w:val="24"/>
          <w:szCs w:val="24"/>
          <w:lang w:eastAsia="zh-CN"/>
        </w:rPr>
        <w:t>4</w:t>
      </w:r>
      <w:r w:rsidRPr="0087551D">
        <w:rPr>
          <w:rFonts w:ascii="宋体" w:eastAsia="宋体" w:hAnsi="宋体"/>
          <w:sz w:val="24"/>
          <w:szCs w:val="24"/>
          <w:lang w:eastAsia="zh-CN"/>
        </w:rPr>
        <w:t>份。</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7.项目成员的独立性和诚信记录情况</w:t>
      </w:r>
    </w:p>
    <w:p w:rsidR="00A838EF" w:rsidRPr="0087551D" w:rsidRDefault="005E018D"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项目合伙人、签字注册会计师和质量控制复核人不存在违反《中国注册会计师职业道德守则》对独立性要求的情形。</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8.质量管理水平</w:t>
      </w:r>
    </w:p>
    <w:p w:rsidR="00132C39" w:rsidRPr="0087551D" w:rsidRDefault="005E018D" w:rsidP="0087551D">
      <w:pPr>
        <w:spacing w:beforeLines="50" w:before="120" w:afterLines="50" w:after="120" w:line="360" w:lineRule="auto"/>
        <w:ind w:firstLineChars="200" w:firstLine="480"/>
        <w:rPr>
          <w:rFonts w:ascii="宋体" w:eastAsia="宋体" w:hAnsi="宋体"/>
          <w:sz w:val="24"/>
          <w:szCs w:val="24"/>
          <w:lang w:eastAsia="zh-CN"/>
        </w:rPr>
      </w:pPr>
      <w:r w:rsidRPr="0087551D">
        <w:rPr>
          <w:rFonts w:ascii="宋体" w:eastAsia="宋体" w:hAnsi="宋体"/>
          <w:sz w:val="24"/>
          <w:szCs w:val="24"/>
          <w:lang w:eastAsia="zh-CN"/>
        </w:rPr>
        <w:t>（1）项目咨询</w:t>
      </w:r>
    </w:p>
    <w:p w:rsidR="00132C39" w:rsidRPr="0087551D" w:rsidRDefault="005E018D" w:rsidP="0087551D">
      <w:pPr>
        <w:spacing w:beforeLines="50" w:before="120" w:afterLines="50" w:after="120" w:line="360" w:lineRule="auto"/>
        <w:ind w:firstLineChars="200" w:firstLine="480"/>
        <w:rPr>
          <w:rFonts w:ascii="宋体" w:eastAsia="宋体" w:hAnsi="宋体"/>
          <w:sz w:val="24"/>
          <w:szCs w:val="24"/>
          <w:lang w:eastAsia="zh-CN"/>
        </w:rPr>
      </w:pPr>
      <w:r w:rsidRPr="0087551D">
        <w:rPr>
          <w:rFonts w:ascii="宋体" w:eastAsia="宋体" w:hAnsi="宋体"/>
          <w:sz w:val="24"/>
          <w:szCs w:val="24"/>
          <w:lang w:eastAsia="zh-CN"/>
        </w:rPr>
        <w:t>202</w:t>
      </w:r>
      <w:r w:rsidR="00A44AB8" w:rsidRPr="0087551D">
        <w:rPr>
          <w:rFonts w:ascii="宋体" w:eastAsia="宋体" w:hAnsi="宋体" w:hint="eastAsia"/>
          <w:sz w:val="24"/>
          <w:szCs w:val="24"/>
          <w:lang w:eastAsia="zh-CN"/>
        </w:rPr>
        <w:t>4</w:t>
      </w:r>
      <w:r w:rsidRPr="0087551D">
        <w:rPr>
          <w:rFonts w:ascii="宋体" w:eastAsia="宋体" w:hAnsi="宋体"/>
          <w:sz w:val="24"/>
          <w:szCs w:val="24"/>
          <w:lang w:eastAsia="zh-CN"/>
        </w:rPr>
        <w:t>年年度审计过程中，</w:t>
      </w:r>
      <w:r w:rsidR="00A44AB8" w:rsidRPr="0087551D">
        <w:rPr>
          <w:rFonts w:ascii="宋体" w:eastAsia="宋体" w:hAnsi="宋体"/>
          <w:sz w:val="24"/>
          <w:szCs w:val="24"/>
          <w:lang w:eastAsia="zh-CN"/>
        </w:rPr>
        <w:t>致同所</w:t>
      </w:r>
      <w:r w:rsidRPr="0087551D">
        <w:rPr>
          <w:rFonts w:ascii="宋体" w:eastAsia="宋体" w:hAnsi="宋体"/>
          <w:sz w:val="24"/>
          <w:szCs w:val="24"/>
          <w:lang w:eastAsia="zh-CN"/>
        </w:rPr>
        <w:t>就公司重大会计审计事项与公司财务管理部及相关业务部门及时进行咨询，按时解决公司重点难点审计问题。</w:t>
      </w:r>
    </w:p>
    <w:p w:rsidR="00132C39" w:rsidRPr="0087551D" w:rsidRDefault="005E018D" w:rsidP="0087551D">
      <w:pPr>
        <w:spacing w:beforeLines="50" w:before="120" w:afterLines="50" w:after="120" w:line="360" w:lineRule="auto"/>
        <w:ind w:firstLineChars="200" w:firstLine="480"/>
        <w:rPr>
          <w:rFonts w:ascii="宋体" w:eastAsia="宋体" w:hAnsi="宋体"/>
          <w:sz w:val="24"/>
          <w:szCs w:val="24"/>
          <w:lang w:eastAsia="zh-CN"/>
        </w:rPr>
      </w:pPr>
      <w:r w:rsidRPr="0087551D">
        <w:rPr>
          <w:rFonts w:ascii="宋体" w:eastAsia="宋体" w:hAnsi="宋体"/>
          <w:sz w:val="24"/>
          <w:szCs w:val="24"/>
          <w:lang w:eastAsia="zh-CN"/>
        </w:rPr>
        <w:t>（2）意见分歧解决</w:t>
      </w:r>
    </w:p>
    <w:p w:rsidR="00132C39" w:rsidRPr="0087551D" w:rsidRDefault="00A44AB8"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lastRenderedPageBreak/>
        <w:t>致同所</w:t>
      </w:r>
      <w:r w:rsidR="005E018D" w:rsidRPr="0087551D">
        <w:rPr>
          <w:rFonts w:ascii="宋体" w:eastAsia="宋体" w:hAnsi="宋体"/>
          <w:sz w:val="24"/>
          <w:szCs w:val="24"/>
          <w:lang w:eastAsia="zh-CN"/>
        </w:rPr>
        <w:t>制定了明确的专业意见分歧解决机制。当项目组成员、项目质量复核人或公司财务管理部之间存在未解决的专业意见分歧时，需要咨询公司财务管理部及相关业务部门负责人。在专业意见分歧解决之前不得出具报告。202</w:t>
      </w:r>
      <w:r w:rsidRPr="0087551D">
        <w:rPr>
          <w:rFonts w:ascii="宋体" w:eastAsia="宋体" w:hAnsi="宋体" w:hint="eastAsia"/>
          <w:sz w:val="24"/>
          <w:szCs w:val="24"/>
          <w:lang w:eastAsia="zh-CN"/>
        </w:rPr>
        <w:t>4</w:t>
      </w:r>
      <w:r w:rsidR="005E018D" w:rsidRPr="0087551D">
        <w:rPr>
          <w:rFonts w:ascii="宋体" w:eastAsia="宋体" w:hAnsi="宋体"/>
          <w:sz w:val="24"/>
          <w:szCs w:val="24"/>
          <w:lang w:eastAsia="zh-CN"/>
        </w:rPr>
        <w:t>年年度审计过程中，</w:t>
      </w: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就公司的所有重大会计审计事项达成一致意见，并出具了公司</w:t>
      </w:r>
      <w:r w:rsidRPr="0087551D">
        <w:rPr>
          <w:rFonts w:ascii="宋体" w:eastAsia="宋体" w:hAnsi="宋体" w:hint="eastAsia"/>
          <w:sz w:val="24"/>
          <w:szCs w:val="24"/>
          <w:lang w:eastAsia="zh-CN"/>
        </w:rPr>
        <w:t>2024</w:t>
      </w:r>
      <w:r w:rsidR="005E018D" w:rsidRPr="0087551D">
        <w:rPr>
          <w:rFonts w:ascii="宋体" w:eastAsia="宋体" w:hAnsi="宋体"/>
          <w:sz w:val="24"/>
          <w:szCs w:val="24"/>
          <w:lang w:eastAsia="zh-CN"/>
        </w:rPr>
        <w:t>年年度审计报告。</w:t>
      </w:r>
    </w:p>
    <w:p w:rsidR="00132C39" w:rsidRPr="0087551D" w:rsidRDefault="005E018D" w:rsidP="0087551D">
      <w:pPr>
        <w:spacing w:beforeLines="50" w:before="120" w:afterLines="50" w:after="120" w:line="360" w:lineRule="auto"/>
        <w:ind w:firstLineChars="200" w:firstLine="480"/>
        <w:rPr>
          <w:rFonts w:ascii="宋体" w:eastAsia="宋体" w:hAnsi="宋体"/>
          <w:sz w:val="24"/>
          <w:szCs w:val="24"/>
          <w:lang w:eastAsia="zh-CN"/>
        </w:rPr>
      </w:pPr>
      <w:r w:rsidRPr="0087551D">
        <w:rPr>
          <w:rFonts w:ascii="宋体" w:eastAsia="宋体" w:hAnsi="宋体"/>
          <w:sz w:val="24"/>
          <w:szCs w:val="24"/>
          <w:lang w:eastAsia="zh-CN"/>
        </w:rPr>
        <w:t>（3）项目质量复核</w:t>
      </w:r>
    </w:p>
    <w:p w:rsidR="00132C39" w:rsidRPr="0087551D" w:rsidRDefault="005E018D" w:rsidP="0087551D">
      <w:pPr>
        <w:spacing w:beforeLines="50" w:before="120" w:afterLines="50" w:after="120" w:line="360" w:lineRule="auto"/>
        <w:ind w:firstLineChars="200" w:firstLine="480"/>
        <w:rPr>
          <w:rFonts w:ascii="宋体" w:eastAsia="宋体" w:hAnsi="宋体"/>
          <w:sz w:val="24"/>
          <w:szCs w:val="24"/>
          <w:lang w:eastAsia="zh-CN"/>
        </w:rPr>
      </w:pPr>
      <w:r w:rsidRPr="0087551D">
        <w:rPr>
          <w:rFonts w:ascii="宋体" w:eastAsia="宋体" w:hAnsi="宋体"/>
          <w:sz w:val="24"/>
          <w:szCs w:val="24"/>
          <w:lang w:eastAsia="zh-CN"/>
        </w:rPr>
        <w:t>审计过程中，</w:t>
      </w:r>
      <w:r w:rsidR="00A44AB8" w:rsidRPr="0087551D">
        <w:rPr>
          <w:rFonts w:ascii="宋体" w:eastAsia="宋体" w:hAnsi="宋体"/>
          <w:sz w:val="24"/>
          <w:szCs w:val="24"/>
          <w:lang w:eastAsia="zh-CN"/>
        </w:rPr>
        <w:t>致同所</w:t>
      </w:r>
      <w:r w:rsidRPr="0087551D">
        <w:rPr>
          <w:rFonts w:ascii="宋体" w:eastAsia="宋体" w:hAnsi="宋体"/>
          <w:sz w:val="24"/>
          <w:szCs w:val="24"/>
          <w:lang w:eastAsia="zh-CN"/>
        </w:rPr>
        <w:t>实施完善的项目质量复核程序，主要包括审计项目组内部复核、独立项目质量复核以及专业技术复核。审计项目组内部复核主要包括对所有工作底稿执行详细复核，以及由经验丰富的审计小组成员执行第二层次复核。详细复核和第二层次复核的重点包括所开展审计工作的充分性、财务报表的公允列报以及审计报告的适当性。</w:t>
      </w:r>
    </w:p>
    <w:p w:rsidR="00132C39" w:rsidRPr="0087551D" w:rsidRDefault="005E018D" w:rsidP="0087551D">
      <w:pPr>
        <w:spacing w:beforeLines="50" w:before="120" w:afterLines="50" w:after="120" w:line="360" w:lineRule="auto"/>
        <w:ind w:firstLineChars="200" w:firstLine="480"/>
        <w:rPr>
          <w:rFonts w:ascii="宋体" w:eastAsia="宋体" w:hAnsi="宋体"/>
          <w:sz w:val="24"/>
          <w:szCs w:val="24"/>
          <w:lang w:eastAsia="zh-CN"/>
        </w:rPr>
      </w:pPr>
      <w:r w:rsidRPr="0087551D">
        <w:rPr>
          <w:rFonts w:ascii="宋体" w:eastAsia="宋体" w:hAnsi="宋体"/>
          <w:sz w:val="24"/>
          <w:szCs w:val="24"/>
          <w:lang w:eastAsia="zh-CN"/>
        </w:rPr>
        <w:t>（4）项目质量检查</w:t>
      </w:r>
    </w:p>
    <w:p w:rsidR="00132C39" w:rsidRPr="0087551D" w:rsidRDefault="00A44AB8"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质控部门负责对质量管理体系的监督和整改的运行承担责任。</w:t>
      </w: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质量管理体系的监控活动包括：质量管理关键控制点的测试；对质量管理体系范围内已完成项目的检查；根据职业道德准则要求对事务所和个人进行独立性测试；其他监控活动。确保项目组在报告签署之前已经按照项目质量管理要求充分、恰当地执行审计程序。</w:t>
      </w:r>
    </w:p>
    <w:p w:rsidR="00132C39" w:rsidRPr="0087551D" w:rsidRDefault="005E018D" w:rsidP="0087551D">
      <w:pPr>
        <w:spacing w:beforeLines="50" w:before="120" w:afterLines="50" w:after="120" w:line="360" w:lineRule="auto"/>
        <w:ind w:firstLineChars="200" w:firstLine="480"/>
        <w:rPr>
          <w:rFonts w:ascii="宋体" w:eastAsia="宋体" w:hAnsi="宋体"/>
          <w:sz w:val="24"/>
          <w:szCs w:val="24"/>
          <w:lang w:eastAsia="zh-CN"/>
        </w:rPr>
      </w:pPr>
      <w:r w:rsidRPr="0087551D">
        <w:rPr>
          <w:rFonts w:ascii="宋体" w:eastAsia="宋体" w:hAnsi="宋体"/>
          <w:sz w:val="24"/>
          <w:szCs w:val="24"/>
          <w:lang w:eastAsia="zh-CN"/>
        </w:rPr>
        <w:t>（5）质量管理缺陷识别与整改</w:t>
      </w:r>
    </w:p>
    <w:p w:rsidR="00132C39" w:rsidRPr="0087551D" w:rsidRDefault="00A44AB8"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根据注册会计师职业道德规范和审计准则的有关规定，制定相应的内部管理制度和政策，这些制度和政策构成</w:t>
      </w:r>
      <w:r w:rsidR="0087551D"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完整、全面的质量管理体系。</w:t>
      </w:r>
      <w:r w:rsidR="0087551D">
        <w:rPr>
          <w:rFonts w:ascii="宋体" w:eastAsia="宋体" w:hAnsi="宋体" w:hint="eastAsia"/>
          <w:sz w:val="24"/>
          <w:szCs w:val="24"/>
          <w:lang w:eastAsia="zh-CN"/>
        </w:rPr>
        <w:t>2</w:t>
      </w:r>
      <w:r w:rsidR="005E018D" w:rsidRPr="0087551D">
        <w:rPr>
          <w:rFonts w:ascii="宋体" w:eastAsia="宋体" w:hAnsi="宋体"/>
          <w:sz w:val="24"/>
          <w:szCs w:val="24"/>
          <w:lang w:eastAsia="zh-CN"/>
        </w:rPr>
        <w:t>02</w:t>
      </w:r>
      <w:r w:rsidRPr="0087551D">
        <w:rPr>
          <w:rFonts w:ascii="宋体" w:eastAsia="宋体" w:hAnsi="宋体" w:hint="eastAsia"/>
          <w:sz w:val="24"/>
          <w:szCs w:val="24"/>
          <w:lang w:eastAsia="zh-CN"/>
        </w:rPr>
        <w:t>4</w:t>
      </w:r>
      <w:r w:rsidR="005E018D" w:rsidRPr="0087551D">
        <w:rPr>
          <w:rFonts w:ascii="宋体" w:eastAsia="宋体" w:hAnsi="宋体"/>
          <w:sz w:val="24"/>
          <w:szCs w:val="24"/>
          <w:lang w:eastAsia="zh-CN"/>
        </w:rPr>
        <w:t>年年度审计过程中，</w:t>
      </w: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勤勉尽责，质量管理的各项措施得到了有效执行。</w:t>
      </w:r>
    </w:p>
    <w:p w:rsidR="00A838EF"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9.信息安全管理</w:t>
      </w:r>
    </w:p>
    <w:p w:rsidR="00132C39" w:rsidRPr="0087551D" w:rsidRDefault="00A44AB8" w:rsidP="0087551D">
      <w:pPr>
        <w:spacing w:beforeLines="50" w:before="120" w:afterLines="50" w:after="120" w:line="360" w:lineRule="auto"/>
        <w:ind w:firstLineChars="200" w:firstLine="480"/>
        <w:rPr>
          <w:rFonts w:ascii="宋体" w:eastAsia="宋体" w:hAnsi="宋体"/>
          <w:sz w:val="24"/>
          <w:szCs w:val="24"/>
          <w:lang w:eastAsia="zh-CN"/>
        </w:rPr>
      </w:pP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制定了涵盖档案管理、保密制度、突发事件处理等系统性的信息安全控制制度，恪守对公司保密信息保密的责任，对执业过程中获知的所有客户保密信息严格进行保密。在制定审计方案和实施审计工作的过程中，也考虑了对敏感信息、保密信息的检查、处理、脱敏和归档管理，在事务所和项目组层面建立和实施了一系列有关措施及制度，并能够有效执行。</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lastRenderedPageBreak/>
        <w:t>（二）聘任会计师事务所履行的程序</w:t>
      </w:r>
    </w:p>
    <w:p w:rsidR="00132C39" w:rsidRPr="0087551D" w:rsidRDefault="005E018D" w:rsidP="0087551D">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公司于</w:t>
      </w:r>
      <w:r w:rsidR="00A44AB8" w:rsidRPr="0087551D">
        <w:rPr>
          <w:rFonts w:ascii="宋体" w:eastAsia="宋体" w:hAnsi="宋体" w:hint="eastAsia"/>
          <w:sz w:val="24"/>
          <w:szCs w:val="24"/>
          <w:lang w:eastAsia="zh-CN"/>
        </w:rPr>
        <w:t>2024</w:t>
      </w:r>
      <w:r w:rsidRPr="0087551D">
        <w:rPr>
          <w:rFonts w:ascii="宋体" w:eastAsia="宋体" w:hAnsi="宋体"/>
          <w:sz w:val="24"/>
          <w:szCs w:val="24"/>
          <w:lang w:eastAsia="zh-CN"/>
        </w:rPr>
        <w:t>年</w:t>
      </w:r>
      <w:r w:rsidR="00A44AB8" w:rsidRPr="0087551D">
        <w:rPr>
          <w:rFonts w:ascii="宋体" w:eastAsia="宋体" w:hAnsi="宋体" w:hint="eastAsia"/>
          <w:sz w:val="24"/>
          <w:szCs w:val="24"/>
          <w:lang w:eastAsia="zh-CN"/>
        </w:rPr>
        <w:t>11</w:t>
      </w:r>
      <w:r w:rsidRPr="0087551D">
        <w:rPr>
          <w:rFonts w:ascii="宋体" w:eastAsia="宋体" w:hAnsi="宋体"/>
          <w:sz w:val="24"/>
          <w:szCs w:val="24"/>
          <w:lang w:eastAsia="zh-CN"/>
        </w:rPr>
        <w:t>月</w:t>
      </w:r>
      <w:r w:rsidR="00A44AB8" w:rsidRPr="0087551D">
        <w:rPr>
          <w:rFonts w:ascii="宋体" w:eastAsia="宋体" w:hAnsi="宋体" w:hint="eastAsia"/>
          <w:sz w:val="24"/>
          <w:szCs w:val="24"/>
          <w:lang w:eastAsia="zh-CN"/>
        </w:rPr>
        <w:t>26</w:t>
      </w:r>
      <w:r w:rsidRPr="0087551D">
        <w:rPr>
          <w:rFonts w:ascii="宋体" w:eastAsia="宋体" w:hAnsi="宋体"/>
          <w:sz w:val="24"/>
          <w:szCs w:val="24"/>
          <w:lang w:eastAsia="zh-CN"/>
        </w:rPr>
        <w:t>日召开第</w:t>
      </w:r>
      <w:r w:rsidR="00A44AB8" w:rsidRPr="0087551D">
        <w:rPr>
          <w:rFonts w:ascii="宋体" w:eastAsia="宋体" w:hAnsi="宋体"/>
          <w:sz w:val="24"/>
          <w:szCs w:val="24"/>
          <w:lang w:eastAsia="zh-CN"/>
        </w:rPr>
        <w:t>八</w:t>
      </w:r>
      <w:r w:rsidRPr="0087551D">
        <w:rPr>
          <w:rFonts w:ascii="宋体" w:eastAsia="宋体" w:hAnsi="宋体"/>
          <w:sz w:val="24"/>
          <w:szCs w:val="24"/>
          <w:lang w:eastAsia="zh-CN"/>
        </w:rPr>
        <w:t>届董事会第</w:t>
      </w:r>
      <w:r w:rsidR="00A44AB8" w:rsidRPr="0087551D">
        <w:rPr>
          <w:rFonts w:ascii="宋体" w:eastAsia="宋体" w:hAnsi="宋体"/>
          <w:sz w:val="24"/>
          <w:szCs w:val="24"/>
          <w:lang w:eastAsia="zh-CN"/>
        </w:rPr>
        <w:t>二十四</w:t>
      </w:r>
      <w:r w:rsidRPr="0087551D">
        <w:rPr>
          <w:rFonts w:ascii="宋体" w:eastAsia="宋体" w:hAnsi="宋体"/>
          <w:sz w:val="24"/>
          <w:szCs w:val="24"/>
          <w:lang w:eastAsia="zh-CN"/>
        </w:rPr>
        <w:t>次会议，审议通过了《</w:t>
      </w:r>
      <w:r w:rsidR="00A44AB8" w:rsidRPr="0087551D">
        <w:rPr>
          <w:rFonts w:ascii="宋体" w:eastAsia="宋体" w:hAnsi="宋体"/>
          <w:sz w:val="24"/>
          <w:szCs w:val="24"/>
          <w:lang w:eastAsia="zh-CN"/>
        </w:rPr>
        <w:t>关于更换</w:t>
      </w:r>
      <w:r w:rsidR="00A44AB8" w:rsidRPr="0087551D">
        <w:rPr>
          <w:rFonts w:ascii="宋体" w:eastAsia="宋体" w:hAnsi="宋体" w:hint="eastAsia"/>
          <w:sz w:val="24"/>
          <w:szCs w:val="24"/>
          <w:lang w:eastAsia="zh-CN"/>
        </w:rPr>
        <w:t>2024年度外部审计机构</w:t>
      </w:r>
      <w:r w:rsidRPr="0087551D">
        <w:rPr>
          <w:rFonts w:ascii="宋体" w:eastAsia="宋体" w:hAnsi="宋体"/>
          <w:sz w:val="24"/>
          <w:szCs w:val="24"/>
          <w:lang w:eastAsia="zh-CN"/>
        </w:rPr>
        <w:t>的议案》，该议案于20</w:t>
      </w:r>
      <w:r w:rsidR="00A44AB8" w:rsidRPr="0087551D">
        <w:rPr>
          <w:rFonts w:ascii="宋体" w:eastAsia="宋体" w:hAnsi="宋体" w:hint="eastAsia"/>
          <w:sz w:val="24"/>
          <w:szCs w:val="24"/>
          <w:lang w:eastAsia="zh-CN"/>
        </w:rPr>
        <w:t>24</w:t>
      </w:r>
      <w:r w:rsidRPr="0087551D">
        <w:rPr>
          <w:rFonts w:ascii="宋体" w:eastAsia="宋体" w:hAnsi="宋体"/>
          <w:sz w:val="24"/>
          <w:szCs w:val="24"/>
          <w:lang w:eastAsia="zh-CN"/>
        </w:rPr>
        <w:t>年</w:t>
      </w:r>
      <w:r w:rsidR="00A44AB8" w:rsidRPr="0087551D">
        <w:rPr>
          <w:rFonts w:ascii="宋体" w:eastAsia="宋体" w:hAnsi="宋体" w:hint="eastAsia"/>
          <w:sz w:val="24"/>
          <w:szCs w:val="24"/>
          <w:lang w:eastAsia="zh-CN"/>
        </w:rPr>
        <w:t>12</w:t>
      </w:r>
      <w:r w:rsidRPr="0087551D">
        <w:rPr>
          <w:rFonts w:ascii="宋体" w:eastAsia="宋体" w:hAnsi="宋体"/>
          <w:sz w:val="24"/>
          <w:szCs w:val="24"/>
          <w:lang w:eastAsia="zh-CN"/>
        </w:rPr>
        <w:t>月</w:t>
      </w:r>
      <w:r w:rsidR="00A44AB8" w:rsidRPr="0087551D">
        <w:rPr>
          <w:rFonts w:ascii="宋体" w:eastAsia="宋体" w:hAnsi="宋体" w:hint="eastAsia"/>
          <w:sz w:val="24"/>
          <w:szCs w:val="24"/>
          <w:lang w:eastAsia="zh-CN"/>
        </w:rPr>
        <w:t>20</w:t>
      </w:r>
      <w:r w:rsidRPr="0087551D">
        <w:rPr>
          <w:rFonts w:ascii="宋体" w:eastAsia="宋体" w:hAnsi="宋体"/>
          <w:sz w:val="24"/>
          <w:szCs w:val="24"/>
          <w:lang w:eastAsia="zh-CN"/>
        </w:rPr>
        <w:t>日公司</w:t>
      </w:r>
      <w:r w:rsidR="00A44AB8" w:rsidRPr="0087551D">
        <w:rPr>
          <w:rFonts w:ascii="宋体" w:eastAsia="宋体" w:hAnsi="宋体" w:hint="eastAsia"/>
          <w:sz w:val="24"/>
          <w:szCs w:val="24"/>
          <w:lang w:eastAsia="zh-CN"/>
        </w:rPr>
        <w:t>2024</w:t>
      </w:r>
      <w:r w:rsidRPr="0087551D">
        <w:rPr>
          <w:rFonts w:ascii="宋体" w:eastAsia="宋体" w:hAnsi="宋体"/>
          <w:sz w:val="24"/>
          <w:szCs w:val="24"/>
          <w:lang w:eastAsia="zh-CN"/>
        </w:rPr>
        <w:t>年</w:t>
      </w:r>
      <w:r w:rsidR="00A44AB8" w:rsidRPr="0087551D">
        <w:rPr>
          <w:rFonts w:ascii="宋体" w:eastAsia="宋体" w:hAnsi="宋体"/>
          <w:sz w:val="24"/>
          <w:szCs w:val="24"/>
          <w:lang w:eastAsia="zh-CN"/>
        </w:rPr>
        <w:t>第二次临时股东大会</w:t>
      </w:r>
      <w:r w:rsidRPr="0087551D">
        <w:rPr>
          <w:rFonts w:ascii="宋体" w:eastAsia="宋体" w:hAnsi="宋体"/>
          <w:sz w:val="24"/>
          <w:szCs w:val="24"/>
          <w:lang w:eastAsia="zh-CN"/>
        </w:rPr>
        <w:t>审议通过，同意聘请</w:t>
      </w:r>
      <w:r w:rsidR="00A44AB8" w:rsidRPr="0087551D">
        <w:rPr>
          <w:rFonts w:ascii="宋体" w:eastAsia="宋体" w:hAnsi="宋体"/>
          <w:sz w:val="24"/>
          <w:szCs w:val="24"/>
          <w:lang w:eastAsia="zh-CN"/>
        </w:rPr>
        <w:t>致同</w:t>
      </w:r>
      <w:r w:rsidRPr="0087551D">
        <w:rPr>
          <w:rFonts w:ascii="宋体" w:eastAsia="宋体" w:hAnsi="宋体"/>
          <w:sz w:val="24"/>
          <w:szCs w:val="24"/>
          <w:lang w:eastAsia="zh-CN"/>
        </w:rPr>
        <w:t>会计师事务所（特殊普通合伙）为公司</w:t>
      </w:r>
      <w:r w:rsidR="00A44AB8" w:rsidRPr="0087551D">
        <w:rPr>
          <w:rFonts w:ascii="宋体" w:eastAsia="宋体" w:hAnsi="宋体" w:hint="eastAsia"/>
          <w:sz w:val="24"/>
          <w:szCs w:val="24"/>
          <w:lang w:eastAsia="zh-CN"/>
        </w:rPr>
        <w:t>2024年度</w:t>
      </w:r>
      <w:r w:rsidR="00A44AB8" w:rsidRPr="0087551D">
        <w:rPr>
          <w:rFonts w:ascii="宋体" w:eastAsia="宋体" w:hAnsi="宋体"/>
          <w:sz w:val="24"/>
          <w:szCs w:val="24"/>
          <w:lang w:eastAsia="zh-CN"/>
        </w:rPr>
        <w:t>财务</w:t>
      </w:r>
      <w:r w:rsidRPr="0087551D">
        <w:rPr>
          <w:rFonts w:ascii="宋体" w:eastAsia="宋体" w:hAnsi="宋体"/>
          <w:sz w:val="24"/>
          <w:szCs w:val="24"/>
          <w:lang w:eastAsia="zh-CN"/>
        </w:rPr>
        <w:t>审计机构</w:t>
      </w:r>
      <w:r w:rsidR="00A44AB8" w:rsidRPr="0087551D">
        <w:rPr>
          <w:rFonts w:ascii="宋体" w:eastAsia="宋体" w:hAnsi="宋体"/>
          <w:sz w:val="24"/>
          <w:szCs w:val="24"/>
          <w:lang w:eastAsia="zh-CN"/>
        </w:rPr>
        <w:t>及</w:t>
      </w:r>
      <w:r w:rsidRPr="0087551D">
        <w:rPr>
          <w:rFonts w:ascii="宋体" w:eastAsia="宋体" w:hAnsi="宋体"/>
          <w:sz w:val="24"/>
          <w:szCs w:val="24"/>
          <w:lang w:eastAsia="zh-CN"/>
        </w:rPr>
        <w:t>内部控制审计机构。</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二、202</w:t>
      </w:r>
      <w:r w:rsidR="00A44AB8" w:rsidRPr="0087551D">
        <w:rPr>
          <w:rFonts w:ascii="宋体" w:eastAsia="宋体" w:hAnsi="宋体" w:hint="eastAsia"/>
          <w:b/>
          <w:sz w:val="24"/>
          <w:szCs w:val="24"/>
          <w:lang w:eastAsia="zh-CN"/>
        </w:rPr>
        <w:t>4</w:t>
      </w:r>
      <w:r w:rsidRPr="0087551D">
        <w:rPr>
          <w:rFonts w:ascii="宋体" w:eastAsia="宋体" w:hAnsi="宋体"/>
          <w:b/>
          <w:sz w:val="24"/>
          <w:szCs w:val="24"/>
          <w:lang w:eastAsia="zh-CN"/>
        </w:rPr>
        <w:t>年年审会计师事务所履职情况</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（一）审计工作情况</w:t>
      </w:r>
    </w:p>
    <w:p w:rsidR="00132C39" w:rsidRPr="0087551D" w:rsidRDefault="00A44AB8" w:rsidP="000B0FD4">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20</w:t>
      </w:r>
      <w:r w:rsidRPr="0087551D">
        <w:rPr>
          <w:rFonts w:ascii="宋体" w:eastAsia="宋体" w:hAnsi="宋体" w:hint="eastAsia"/>
          <w:sz w:val="24"/>
          <w:szCs w:val="24"/>
          <w:lang w:eastAsia="zh-CN"/>
        </w:rPr>
        <w:t>24</w:t>
      </w:r>
      <w:r w:rsidR="005E018D" w:rsidRPr="0087551D">
        <w:rPr>
          <w:rFonts w:ascii="宋体" w:eastAsia="宋体" w:hAnsi="宋体"/>
          <w:sz w:val="24"/>
          <w:szCs w:val="24"/>
          <w:lang w:eastAsia="zh-CN"/>
        </w:rPr>
        <w:t>年度审计过程中，</w:t>
      </w: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针对公司的服务需求及被审计单位的实际情况，制定了全面、合理、可操作性强的审计工作方案，并以此为依据，及时与公司相关部门沟通审计计划的审计范围、时间及人员安排，以及识别的可能存在重大风险的领域等情况。</w:t>
      </w: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全面配合公司的审计工作，能够根据计划合理安排审计进度，恰当把握工作节奏，按时整理、提供相关审计资料，保证审计报告公允客观，审计结论全面完整。</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（二）审计工作沟通情况</w:t>
      </w:r>
    </w:p>
    <w:p w:rsidR="00132C39" w:rsidRPr="0087551D" w:rsidRDefault="00A44AB8" w:rsidP="000B0FD4">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审计团队具有良好的沟通能力，在执行审计工作的过程中，能够与公司治理层保持高效的沟通，汇报时条理清楚、重点突出，</w:t>
      </w:r>
      <w:r w:rsidRPr="0087551D">
        <w:rPr>
          <w:rFonts w:ascii="宋体" w:eastAsia="宋体" w:hAnsi="宋体"/>
          <w:sz w:val="24"/>
          <w:szCs w:val="24"/>
          <w:lang w:eastAsia="zh-CN"/>
        </w:rPr>
        <w:t>致同所</w:t>
      </w:r>
      <w:r w:rsidR="005E018D" w:rsidRPr="0087551D">
        <w:rPr>
          <w:rFonts w:ascii="宋体" w:eastAsia="宋体" w:hAnsi="宋体"/>
          <w:sz w:val="24"/>
          <w:szCs w:val="24"/>
          <w:lang w:eastAsia="zh-CN"/>
        </w:rPr>
        <w:t>就会计师事务所和相关审计人员的独立性、审计工作小组的人员构成、审计计划、风险判断、风险及舞弊的测试和评价方法、年度审计重点、审计调整事项、初审意见等与公司独立董事以及公司管理层进行了沟通。</w:t>
      </w:r>
    </w:p>
    <w:p w:rsidR="00132C39" w:rsidRPr="0087551D" w:rsidRDefault="005E018D" w:rsidP="000B0FD4">
      <w:pPr>
        <w:pStyle w:val="1"/>
        <w:spacing w:beforeLines="50" w:before="120" w:afterLines="50" w:after="120" w:line="360" w:lineRule="auto"/>
        <w:ind w:left="0" w:firstLineChars="200" w:firstLine="482"/>
        <w:rPr>
          <w:rFonts w:ascii="宋体" w:eastAsia="宋体" w:hAnsi="宋体"/>
          <w:b/>
          <w:sz w:val="24"/>
          <w:szCs w:val="24"/>
          <w:lang w:eastAsia="zh-CN"/>
        </w:rPr>
      </w:pPr>
      <w:r w:rsidRPr="0087551D">
        <w:rPr>
          <w:rFonts w:ascii="宋体" w:eastAsia="宋体" w:hAnsi="宋体"/>
          <w:b/>
          <w:sz w:val="24"/>
          <w:szCs w:val="24"/>
          <w:lang w:eastAsia="zh-CN"/>
        </w:rPr>
        <w:t>三、公司对年审会计师事务所审计工作的评价意见</w:t>
      </w:r>
    </w:p>
    <w:p w:rsidR="00132C39" w:rsidRDefault="005E018D" w:rsidP="000B0FD4">
      <w:pPr>
        <w:spacing w:beforeLines="50" w:before="120" w:afterLines="50" w:after="120" w:line="360" w:lineRule="auto"/>
        <w:ind w:firstLineChars="200" w:firstLine="480"/>
        <w:jc w:val="both"/>
        <w:rPr>
          <w:rFonts w:ascii="宋体" w:eastAsia="宋体" w:hAnsi="宋体"/>
          <w:sz w:val="24"/>
          <w:szCs w:val="24"/>
          <w:lang w:eastAsia="zh-CN"/>
        </w:rPr>
      </w:pPr>
      <w:r w:rsidRPr="0087551D">
        <w:rPr>
          <w:rFonts w:ascii="宋体" w:eastAsia="宋体" w:hAnsi="宋体"/>
          <w:sz w:val="24"/>
          <w:szCs w:val="24"/>
          <w:lang w:eastAsia="zh-CN"/>
        </w:rPr>
        <w:t>经评估，公司认为，</w:t>
      </w:r>
      <w:r w:rsidR="0087551D" w:rsidRPr="0087551D">
        <w:rPr>
          <w:rFonts w:ascii="宋体" w:eastAsia="宋体" w:hAnsi="宋体"/>
          <w:sz w:val="24"/>
          <w:szCs w:val="24"/>
          <w:lang w:eastAsia="zh-CN"/>
        </w:rPr>
        <w:t>致同所</w:t>
      </w:r>
      <w:r w:rsidRPr="0087551D">
        <w:rPr>
          <w:rFonts w:ascii="宋体" w:eastAsia="宋体" w:hAnsi="宋体"/>
          <w:sz w:val="24"/>
          <w:szCs w:val="24"/>
          <w:lang w:eastAsia="zh-CN"/>
        </w:rPr>
        <w:t>作为本公司</w:t>
      </w:r>
      <w:r w:rsidR="0087551D" w:rsidRPr="0087551D">
        <w:rPr>
          <w:rFonts w:ascii="宋体" w:eastAsia="宋体" w:hAnsi="宋体" w:hint="eastAsia"/>
          <w:sz w:val="24"/>
          <w:szCs w:val="24"/>
          <w:lang w:eastAsia="zh-CN"/>
        </w:rPr>
        <w:t>2024年</w:t>
      </w:r>
      <w:r w:rsidRPr="0087551D">
        <w:rPr>
          <w:rFonts w:ascii="宋体" w:eastAsia="宋体" w:hAnsi="宋体"/>
          <w:sz w:val="24"/>
          <w:szCs w:val="24"/>
          <w:lang w:eastAsia="zh-CN"/>
        </w:rPr>
        <w:t>度的审计机构，具有从事证券业务审计资格，审计工作安排有序，勤勉尽责，能够满足审计工作要求。在执行公司</w:t>
      </w:r>
      <w:r w:rsidR="0087551D" w:rsidRPr="0087551D">
        <w:rPr>
          <w:rFonts w:ascii="宋体" w:eastAsia="宋体" w:hAnsi="宋体" w:hint="eastAsia"/>
          <w:sz w:val="24"/>
          <w:szCs w:val="24"/>
          <w:lang w:eastAsia="zh-CN"/>
        </w:rPr>
        <w:t>2024</w:t>
      </w:r>
      <w:r w:rsidRPr="0087551D">
        <w:rPr>
          <w:rFonts w:ascii="宋体" w:eastAsia="宋体" w:hAnsi="宋体"/>
          <w:sz w:val="24"/>
          <w:szCs w:val="24"/>
          <w:lang w:eastAsia="zh-CN"/>
        </w:rPr>
        <w:t>年各项审计工作中，</w:t>
      </w:r>
      <w:r w:rsidR="0087551D" w:rsidRPr="0087551D">
        <w:rPr>
          <w:rFonts w:ascii="宋体" w:eastAsia="宋体" w:hAnsi="宋体"/>
          <w:sz w:val="24"/>
          <w:szCs w:val="24"/>
          <w:lang w:eastAsia="zh-CN"/>
        </w:rPr>
        <w:t>致同所</w:t>
      </w:r>
      <w:r w:rsidRPr="0087551D">
        <w:rPr>
          <w:rFonts w:ascii="宋体" w:eastAsia="宋体" w:hAnsi="宋体"/>
          <w:sz w:val="24"/>
          <w:szCs w:val="24"/>
          <w:lang w:eastAsia="zh-CN"/>
        </w:rPr>
        <w:t>能够坚持独立审计原则，客观、公正、公允地反映公司财务情况、经营成果，较好地完成了公司委托的各项工作。</w:t>
      </w:r>
    </w:p>
    <w:p w:rsidR="00132C39" w:rsidRPr="0087551D" w:rsidRDefault="00132C39" w:rsidP="0087551D">
      <w:pPr>
        <w:spacing w:beforeLines="50" w:before="120" w:afterLines="50" w:after="120" w:line="360" w:lineRule="auto"/>
        <w:ind w:firstLineChars="200" w:firstLine="480"/>
        <w:rPr>
          <w:rFonts w:ascii="宋体" w:eastAsia="宋体" w:hAnsi="宋体"/>
          <w:sz w:val="24"/>
          <w:szCs w:val="24"/>
          <w:lang w:eastAsia="zh-CN"/>
        </w:rPr>
      </w:pPr>
    </w:p>
    <w:p w:rsidR="00A57330" w:rsidRDefault="00A838EF" w:rsidP="0087551D">
      <w:pPr>
        <w:spacing w:beforeLines="50" w:before="120" w:afterLines="50" w:after="120" w:line="360" w:lineRule="auto"/>
        <w:ind w:firstLineChars="200" w:firstLine="480"/>
        <w:jc w:val="right"/>
        <w:rPr>
          <w:rFonts w:ascii="宋体" w:eastAsia="宋体" w:hAnsi="宋体"/>
          <w:sz w:val="24"/>
          <w:szCs w:val="24"/>
          <w:lang w:eastAsia="zh-CN"/>
        </w:rPr>
      </w:pPr>
      <w:r w:rsidRPr="0087551D">
        <w:rPr>
          <w:rFonts w:ascii="宋体" w:eastAsia="宋体" w:hAnsi="宋体"/>
          <w:sz w:val="24"/>
          <w:szCs w:val="24"/>
          <w:lang w:eastAsia="zh-CN"/>
        </w:rPr>
        <w:t>烟台北方安德利果汁</w:t>
      </w:r>
      <w:r w:rsidR="005E018D" w:rsidRPr="0087551D">
        <w:rPr>
          <w:rFonts w:ascii="宋体" w:eastAsia="宋体" w:hAnsi="宋体"/>
          <w:sz w:val="24"/>
          <w:szCs w:val="24"/>
          <w:lang w:eastAsia="zh-CN"/>
        </w:rPr>
        <w:t>股份有限公司</w:t>
      </w:r>
    </w:p>
    <w:p w:rsidR="00132C39" w:rsidRPr="0087551D" w:rsidRDefault="005E018D" w:rsidP="0087551D">
      <w:pPr>
        <w:spacing w:beforeLines="50" w:before="120" w:afterLines="50" w:after="120" w:line="360" w:lineRule="auto"/>
        <w:ind w:firstLineChars="200" w:firstLine="480"/>
        <w:jc w:val="right"/>
        <w:rPr>
          <w:rFonts w:ascii="宋体" w:eastAsia="宋体" w:hAnsi="宋体"/>
          <w:sz w:val="24"/>
          <w:szCs w:val="24"/>
        </w:rPr>
      </w:pPr>
      <w:r w:rsidRPr="0087551D">
        <w:rPr>
          <w:rFonts w:ascii="宋体" w:eastAsia="宋体" w:hAnsi="宋体"/>
          <w:sz w:val="24"/>
          <w:szCs w:val="24"/>
        </w:rPr>
        <w:t>202</w:t>
      </w:r>
      <w:r w:rsidR="00A838EF" w:rsidRPr="0087551D">
        <w:rPr>
          <w:rFonts w:ascii="宋体" w:eastAsia="宋体" w:hAnsi="宋体" w:hint="eastAsia"/>
          <w:sz w:val="24"/>
          <w:szCs w:val="24"/>
        </w:rPr>
        <w:t>5</w:t>
      </w:r>
      <w:r w:rsidRPr="0087551D">
        <w:rPr>
          <w:rFonts w:ascii="宋体" w:eastAsia="宋体" w:hAnsi="宋体"/>
          <w:sz w:val="24"/>
          <w:szCs w:val="24"/>
        </w:rPr>
        <w:t>年</w:t>
      </w:r>
      <w:r w:rsidR="00A838EF" w:rsidRPr="0087551D">
        <w:rPr>
          <w:rFonts w:ascii="宋体" w:eastAsia="宋体" w:hAnsi="宋体" w:hint="eastAsia"/>
          <w:sz w:val="24"/>
          <w:szCs w:val="24"/>
        </w:rPr>
        <w:t>3</w:t>
      </w:r>
      <w:r w:rsidRPr="0087551D">
        <w:rPr>
          <w:rFonts w:ascii="宋体" w:eastAsia="宋体" w:hAnsi="宋体"/>
          <w:sz w:val="24"/>
          <w:szCs w:val="24"/>
        </w:rPr>
        <w:t>月</w:t>
      </w:r>
      <w:r w:rsidR="00A838EF" w:rsidRPr="0087551D">
        <w:rPr>
          <w:rFonts w:ascii="宋体" w:eastAsia="宋体" w:hAnsi="宋体" w:hint="eastAsia"/>
          <w:sz w:val="24"/>
          <w:szCs w:val="24"/>
        </w:rPr>
        <w:t>26</w:t>
      </w:r>
      <w:r w:rsidRPr="0087551D">
        <w:rPr>
          <w:rFonts w:ascii="宋体" w:eastAsia="宋体" w:hAnsi="宋体"/>
          <w:sz w:val="24"/>
          <w:szCs w:val="24"/>
        </w:rPr>
        <w:t>日</w:t>
      </w:r>
    </w:p>
    <w:sectPr w:rsidR="00132C39" w:rsidRPr="0087551D">
      <w:footerReference w:type="default" r:id="rId7"/>
      <w:pgSz w:w="11910" w:h="16840"/>
      <w:pgMar w:top="1540" w:right="1680" w:bottom="1380" w:left="1680" w:header="0" w:footer="11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1F" w:rsidRDefault="0098681F">
      <w:r>
        <w:separator/>
      </w:r>
    </w:p>
  </w:endnote>
  <w:endnote w:type="continuationSeparator" w:id="0">
    <w:p w:rsidR="0098681F" w:rsidRDefault="0098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Noto Sans SC">
    <w:panose1 w:val="020B0500000000000000"/>
    <w:charset w:val="86"/>
    <w:family w:val="swiss"/>
    <w:notTrueType/>
    <w:pitch w:val="variable"/>
    <w:sig w:usb0="20000287" w:usb1="2ADF3C10" w:usb2="00000016" w:usb3="00000000" w:csb0="00060107" w:csb1="00000000"/>
  </w:font>
  <w:font w:name="FangSong">
    <w:altName w:val="Arial Unicode MS"/>
    <w:panose1 w:val="00000000000000000000"/>
    <w:charset w:val="86"/>
    <w:family w:val="swiss"/>
    <w:notTrueType/>
    <w:pitch w:val="default"/>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39" w:rsidRDefault="0098681F">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3.35pt;margin-top:771.15pt;width:8.6pt;height:11pt;z-index:-251658752;mso-position-horizontal-relative:page;mso-position-vertical-relative:page" filled="f" stroked="f">
          <v:textbox inset="0,0,0,0">
            <w:txbxContent>
              <w:p w:rsidR="00132C39" w:rsidRDefault="005E018D">
                <w:pPr>
                  <w:spacing w:line="203" w:lineRule="exact"/>
                  <w:ind w:left="40"/>
                  <w:rPr>
                    <w:rFonts w:ascii="Calibri" w:eastAsia="Calibri" w:hAnsi="Calibri" w:cs="Calibri"/>
                    <w:sz w:val="18"/>
                    <w:szCs w:val="18"/>
                  </w:rPr>
                </w:pPr>
                <w:r>
                  <w:fldChar w:fldCharType="begin"/>
                </w:r>
                <w:r>
                  <w:rPr>
                    <w:rFonts w:ascii="Calibri"/>
                    <w:w w:val="99"/>
                    <w:sz w:val="18"/>
                  </w:rPr>
                  <w:instrText xml:space="preserve"> PAGE </w:instrText>
                </w:r>
                <w:r>
                  <w:fldChar w:fldCharType="separate"/>
                </w:r>
                <w:r w:rsidR="005D0ACC">
                  <w:rPr>
                    <w:rFonts w:ascii="Calibri"/>
                    <w:noProof/>
                    <w:w w:val="99"/>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1F" w:rsidRDefault="0098681F">
      <w:r>
        <w:separator/>
      </w:r>
    </w:p>
  </w:footnote>
  <w:footnote w:type="continuationSeparator" w:id="0">
    <w:p w:rsidR="0098681F" w:rsidRDefault="00986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32C39"/>
    <w:rsid w:val="00011692"/>
    <w:rsid w:val="00037DB2"/>
    <w:rsid w:val="00053D31"/>
    <w:rsid w:val="000B0FD4"/>
    <w:rsid w:val="00132C39"/>
    <w:rsid w:val="002C554B"/>
    <w:rsid w:val="00360421"/>
    <w:rsid w:val="004878C6"/>
    <w:rsid w:val="005D0ACC"/>
    <w:rsid w:val="005E018D"/>
    <w:rsid w:val="00780C23"/>
    <w:rsid w:val="00823AF5"/>
    <w:rsid w:val="0087551D"/>
    <w:rsid w:val="008E580D"/>
    <w:rsid w:val="00942358"/>
    <w:rsid w:val="0098681F"/>
    <w:rsid w:val="00A44AB8"/>
    <w:rsid w:val="00A57330"/>
    <w:rsid w:val="00A838EF"/>
    <w:rsid w:val="00AD5DE1"/>
    <w:rsid w:val="00C917A7"/>
    <w:rsid w:val="00DB4C2B"/>
    <w:rsid w:val="00E849A1"/>
    <w:rsid w:val="00FA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20"/>
      <w:outlineLvl w:val="0"/>
    </w:pPr>
    <w:rPr>
      <w:rFonts w:ascii="微软雅黑" w:eastAsia="微软雅黑" w:hAnsi="微软雅黑"/>
      <w:sz w:val="40"/>
      <w:szCs w:val="40"/>
    </w:rPr>
  </w:style>
  <w:style w:type="paragraph" w:styleId="2">
    <w:name w:val="heading 2"/>
    <w:basedOn w:val="a"/>
    <w:uiPriority w:val="1"/>
    <w:qFormat/>
    <w:pPr>
      <w:ind w:left="722"/>
      <w:outlineLvl w:val="1"/>
    </w:pPr>
    <w:rPr>
      <w:rFonts w:ascii="Noto Sans SC" w:eastAsia="Noto Sans SC" w:hAnsi="Noto Sans SC"/>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6"/>
      <w:ind w:left="120"/>
    </w:pPr>
    <w:rPr>
      <w:rFonts w:ascii="宋体" w:eastAsia="宋体" w:hAnsi="宋体"/>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0B0FD4"/>
    <w:pPr>
      <w:autoSpaceDE w:val="0"/>
      <w:autoSpaceDN w:val="0"/>
      <w:adjustRightInd w:val="0"/>
    </w:pPr>
    <w:rPr>
      <w:rFonts w:ascii="FangSong" w:eastAsia="FangSong"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1419</Words>
  <Characters>1419</Characters>
  <Application>Microsoft Office Word</Application>
  <DocSecurity>0</DocSecurity>
  <Lines>70</Lines>
  <Paragraphs>57</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王宁</cp:lastModifiedBy>
  <cp:revision>12</cp:revision>
  <cp:lastPrinted>2025-03-19T06:11:00Z</cp:lastPrinted>
  <dcterms:created xsi:type="dcterms:W3CDTF">2025-03-19T13:56:00Z</dcterms:created>
  <dcterms:modified xsi:type="dcterms:W3CDTF">2025-03-25T13:57:00Z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2016</vt:lpwstr>
  </property>
  <property fmtid="{D5CDD505-2E9C-101B-9397-08002B2CF9AE}" pid="4" name="LastSaved">
    <vt:filetime>2025-03-19T00:00:00Z</vt:filetime>
  </property>
</Properties>
</file>